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EB7" w:rsidRDefault="00187EB7" w:rsidP="00F32118">
      <w:pPr>
        <w:spacing w:after="0" w:line="240" w:lineRule="auto"/>
        <w:jc w:val="center"/>
        <w:rPr>
          <w:b/>
          <w:smallCaps/>
          <w:sz w:val="36"/>
          <w:szCs w:val="36"/>
        </w:rPr>
      </w:pPr>
      <w:r w:rsidRPr="00F32118">
        <w:rPr>
          <w:b/>
          <w:smallCaps/>
          <w:sz w:val="36"/>
          <w:szCs w:val="36"/>
        </w:rPr>
        <w:t xml:space="preserve">Annual Sewer </w:t>
      </w:r>
      <w:r w:rsidR="009E62AD" w:rsidRPr="00F32118">
        <w:rPr>
          <w:b/>
          <w:smallCaps/>
          <w:sz w:val="36"/>
          <w:szCs w:val="36"/>
        </w:rPr>
        <w:t xml:space="preserve">Rate </w:t>
      </w:r>
      <w:r w:rsidRPr="00F32118">
        <w:rPr>
          <w:b/>
          <w:smallCaps/>
          <w:sz w:val="36"/>
          <w:szCs w:val="36"/>
        </w:rPr>
        <w:t>Resets</w:t>
      </w:r>
    </w:p>
    <w:p w:rsidR="00813649" w:rsidRPr="00F93480" w:rsidRDefault="00813649" w:rsidP="00F32118">
      <w:pPr>
        <w:spacing w:after="0" w:line="240" w:lineRule="auto"/>
        <w:jc w:val="center"/>
        <w:rPr>
          <w:b/>
          <w:smallCaps/>
          <w:sz w:val="28"/>
          <w:szCs w:val="28"/>
        </w:rPr>
      </w:pPr>
    </w:p>
    <w:p w:rsidR="002F54AA" w:rsidRPr="00B93D4A" w:rsidRDefault="002F54AA" w:rsidP="00187EB7">
      <w:pPr>
        <w:spacing w:after="0" w:line="240" w:lineRule="auto"/>
        <w:rPr>
          <w:sz w:val="24"/>
          <w:szCs w:val="24"/>
        </w:rPr>
      </w:pPr>
    </w:p>
    <w:p w:rsidR="00187EB7" w:rsidRPr="004D1E8A" w:rsidRDefault="001A24A6" w:rsidP="001A24A6">
      <w:pPr>
        <w:spacing w:after="0" w:line="240" w:lineRule="auto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</w:t>
      </w:r>
      <w:r w:rsidR="00187EB7" w:rsidRPr="004D1E8A">
        <w:rPr>
          <w:b/>
          <w:color w:val="FF0000"/>
          <w:sz w:val="32"/>
          <w:szCs w:val="32"/>
        </w:rPr>
        <w:t>It’s time to</w:t>
      </w:r>
      <w:r w:rsidR="006371AA" w:rsidRPr="004D1E8A">
        <w:rPr>
          <w:b/>
          <w:color w:val="FF0000"/>
          <w:sz w:val="32"/>
          <w:szCs w:val="32"/>
        </w:rPr>
        <w:t xml:space="preserve"> C</w:t>
      </w:r>
      <w:r w:rsidR="00187EB7" w:rsidRPr="004D1E8A">
        <w:rPr>
          <w:b/>
          <w:color w:val="FF0000"/>
          <w:sz w:val="32"/>
          <w:szCs w:val="32"/>
        </w:rPr>
        <w:t>onserve</w:t>
      </w:r>
      <w:r w:rsidR="006371AA" w:rsidRPr="004D1E8A">
        <w:rPr>
          <w:b/>
          <w:color w:val="FF0000"/>
          <w:sz w:val="32"/>
          <w:szCs w:val="32"/>
        </w:rPr>
        <w:t xml:space="preserve"> W</w:t>
      </w:r>
      <w:r w:rsidR="00187EB7" w:rsidRPr="004D1E8A">
        <w:rPr>
          <w:b/>
          <w:color w:val="FF0000"/>
          <w:sz w:val="32"/>
          <w:szCs w:val="32"/>
        </w:rPr>
        <w:t>ater!!</w:t>
      </w:r>
      <w:r w:rsidR="006371AA" w:rsidRPr="004D1E8A">
        <w:rPr>
          <w:rFonts w:ascii="Helvetica" w:hAnsi="Helvetica" w:cs="Helvetica"/>
          <w:b/>
          <w:color w:val="FF0000"/>
          <w:sz w:val="32"/>
          <w:szCs w:val="32"/>
          <w:bdr w:val="none" w:sz="0" w:space="0" w:color="auto" w:frame="1"/>
        </w:rPr>
        <w:t xml:space="preserve"> </w:t>
      </w:r>
    </w:p>
    <w:p w:rsidR="00187EB7" w:rsidRPr="00F32118" w:rsidRDefault="006371AA" w:rsidP="00F60B7A">
      <w:pPr>
        <w:spacing w:after="0" w:line="240" w:lineRule="auto"/>
      </w:pPr>
      <w:r>
        <w:rPr>
          <w:rFonts w:ascii="Helvetica" w:hAnsi="Helvetica" w:cs="Helvetica"/>
          <w:noProof/>
          <w:color w:val="0000FF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62336" behindDoc="0" locked="0" layoutInCell="1" allowOverlap="1" wp14:anchorId="003DEFCD" wp14:editId="63253A73">
            <wp:simplePos x="0" y="0"/>
            <wp:positionH relativeFrom="column">
              <wp:posOffset>2988310</wp:posOffset>
            </wp:positionH>
            <wp:positionV relativeFrom="paragraph">
              <wp:posOffset>64135</wp:posOffset>
            </wp:positionV>
            <wp:extent cx="3106420" cy="914400"/>
            <wp:effectExtent l="19050" t="0" r="17780" b="323850"/>
            <wp:wrapSquare wrapText="bothSides"/>
            <wp:docPr id="3" name="Picture 3" descr="https://tse4.mm.bing.net/th?id=OIP.rZs7loDSCsthSrjudmEvpgEsBX&amp;pid=15.1&amp;P=0&amp;w=326&amp;h=9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06016741840_807" descr="https://tse4.mm.bing.net/th?id=OIP.rZs7loDSCsthSrjudmEvpgEsBX&amp;pid=15.1&amp;P=0&amp;w=326&amp;h=96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420" cy="914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EB7" w:rsidRPr="00F32118" w:rsidRDefault="00187EB7" w:rsidP="006F111C">
      <w:pPr>
        <w:spacing w:after="0" w:line="240" w:lineRule="auto"/>
        <w:jc w:val="both"/>
        <w:rPr>
          <w:rFonts w:cstheme="minorHAnsi"/>
        </w:rPr>
      </w:pPr>
      <w:r w:rsidRPr="00F32118">
        <w:rPr>
          <w:rFonts w:cstheme="minorHAnsi"/>
        </w:rPr>
        <w:t>Conserving water from October 1</w:t>
      </w:r>
      <w:r w:rsidRPr="00F32118">
        <w:rPr>
          <w:rFonts w:cstheme="minorHAnsi"/>
          <w:vertAlign w:val="superscript"/>
        </w:rPr>
        <w:t>st</w:t>
      </w:r>
      <w:r w:rsidRPr="00F32118">
        <w:rPr>
          <w:rFonts w:cstheme="minorHAnsi"/>
        </w:rPr>
        <w:t xml:space="preserve"> through mid-March will help keep your water bills as low as possible, and may even reduce your bills for the upcoming year.</w:t>
      </w:r>
    </w:p>
    <w:p w:rsidR="00F60B7A" w:rsidRPr="00B93D4A" w:rsidRDefault="00F60B7A" w:rsidP="00F60B7A">
      <w:pPr>
        <w:spacing w:after="0" w:line="240" w:lineRule="auto"/>
        <w:rPr>
          <w:rFonts w:cstheme="minorHAnsi"/>
          <w:color w:val="444444"/>
          <w:sz w:val="24"/>
          <w:szCs w:val="24"/>
        </w:rPr>
      </w:pPr>
    </w:p>
    <w:p w:rsidR="00F60B7A" w:rsidRPr="00F32118" w:rsidRDefault="00F60B7A" w:rsidP="00F60B7A">
      <w:pPr>
        <w:spacing w:after="0" w:line="240" w:lineRule="auto"/>
        <w:ind w:left="720"/>
        <w:jc w:val="both"/>
        <w:rPr>
          <w:rFonts w:cstheme="minorHAnsi"/>
          <w:b/>
          <w:color w:val="000000" w:themeColor="text1"/>
          <w:u w:val="single"/>
        </w:rPr>
      </w:pPr>
      <w:r w:rsidRPr="00F32118">
        <w:rPr>
          <w:rFonts w:cstheme="minorHAnsi"/>
          <w:b/>
          <w:color w:val="000000" w:themeColor="text1"/>
          <w:u w:val="single"/>
        </w:rPr>
        <w:t>In summary:</w:t>
      </w:r>
    </w:p>
    <w:p w:rsidR="00F64EE8" w:rsidRPr="000C0871" w:rsidRDefault="00F64EE8" w:rsidP="00F60B7A">
      <w:pPr>
        <w:spacing w:after="0" w:line="240" w:lineRule="auto"/>
        <w:ind w:left="720"/>
        <w:jc w:val="both"/>
        <w:rPr>
          <w:rFonts w:cstheme="minorHAnsi"/>
          <w:b/>
          <w:color w:val="000000" w:themeColor="text1"/>
          <w:sz w:val="12"/>
          <w:szCs w:val="12"/>
          <w:u w:val="single"/>
        </w:rPr>
      </w:pPr>
    </w:p>
    <w:p w:rsidR="000C0871" w:rsidRPr="000C0871" w:rsidRDefault="000C0871" w:rsidP="000C0871">
      <w:pPr>
        <w:spacing w:after="0" w:line="240" w:lineRule="auto"/>
        <w:ind w:left="720"/>
        <w:jc w:val="both"/>
        <w:rPr>
          <w:color w:val="000000" w:themeColor="text1"/>
        </w:rPr>
      </w:pPr>
      <w:r w:rsidRPr="000C0871">
        <w:rPr>
          <w:color w:val="000000" w:themeColor="text1"/>
        </w:rPr>
        <w:t>Sewer service is billed at a flat amount that doesn’t change based on the amount used during a given billing period. Th</w:t>
      </w:r>
      <w:r w:rsidR="007801C0">
        <w:rPr>
          <w:color w:val="000000" w:themeColor="text1"/>
        </w:rPr>
        <w:t>is</w:t>
      </w:r>
      <w:r w:rsidRPr="000C0871">
        <w:rPr>
          <w:color w:val="000000" w:themeColor="text1"/>
        </w:rPr>
        <w:t xml:space="preserve"> flat rate is set annually for each account based on the average amount of water used during the winter months.</w:t>
      </w:r>
    </w:p>
    <w:p w:rsidR="000C0871" w:rsidRPr="000C0871" w:rsidRDefault="000C0871" w:rsidP="000C0871">
      <w:pPr>
        <w:spacing w:after="0" w:line="240" w:lineRule="auto"/>
        <w:ind w:left="720"/>
        <w:jc w:val="both"/>
        <w:rPr>
          <w:rFonts w:cstheme="minorHAnsi"/>
          <w:sz w:val="16"/>
          <w:szCs w:val="16"/>
        </w:rPr>
      </w:pPr>
    </w:p>
    <w:p w:rsidR="00F60B7A" w:rsidRPr="00F32118" w:rsidRDefault="00F60B7A" w:rsidP="000C0871">
      <w:pPr>
        <w:spacing w:after="0" w:line="240" w:lineRule="auto"/>
        <w:ind w:left="720"/>
        <w:jc w:val="both"/>
        <w:rPr>
          <w:rFonts w:cstheme="minorHAnsi"/>
          <w:color w:val="000000" w:themeColor="text1"/>
        </w:rPr>
      </w:pPr>
      <w:r w:rsidRPr="00F32118">
        <w:rPr>
          <w:rFonts w:cstheme="minorHAnsi"/>
          <w:color w:val="000000" w:themeColor="text1"/>
        </w:rPr>
        <w:t>Sewer (wastewater) volume is measured separately</w:t>
      </w:r>
      <w:r w:rsidR="00454367" w:rsidRPr="00F32118">
        <w:rPr>
          <w:rFonts w:cstheme="minorHAnsi"/>
          <w:color w:val="000000" w:themeColor="text1"/>
        </w:rPr>
        <w:t xml:space="preserve"> from water consumption</w:t>
      </w:r>
      <w:r w:rsidRPr="00F32118">
        <w:rPr>
          <w:rFonts w:cstheme="minorHAnsi"/>
          <w:color w:val="000000" w:themeColor="text1"/>
        </w:rPr>
        <w:t xml:space="preserve">. The </w:t>
      </w:r>
      <w:r w:rsidR="00446F4D">
        <w:rPr>
          <w:rFonts w:cstheme="minorHAnsi"/>
          <w:color w:val="000000" w:themeColor="text1"/>
        </w:rPr>
        <w:t>sewer</w:t>
      </w:r>
      <w:r w:rsidRPr="00F32118">
        <w:rPr>
          <w:rFonts w:cstheme="minorHAnsi"/>
          <w:color w:val="000000" w:themeColor="text1"/>
        </w:rPr>
        <w:t xml:space="preserve"> volume </w:t>
      </w:r>
      <w:r w:rsidR="00446F4D">
        <w:rPr>
          <w:rFonts w:cstheme="minorHAnsi"/>
          <w:color w:val="000000" w:themeColor="text1"/>
        </w:rPr>
        <w:t xml:space="preserve">in </w:t>
      </w:r>
      <w:r w:rsidRPr="00F32118">
        <w:rPr>
          <w:rFonts w:cstheme="minorHAnsi"/>
          <w:color w:val="000000" w:themeColor="text1"/>
        </w:rPr>
        <w:t xml:space="preserve">units </w:t>
      </w:r>
      <w:r w:rsidR="00446F4D">
        <w:rPr>
          <w:rFonts w:cstheme="minorHAnsi"/>
          <w:color w:val="000000" w:themeColor="text1"/>
        </w:rPr>
        <w:t>is</w:t>
      </w:r>
      <w:r w:rsidRPr="00F32118">
        <w:rPr>
          <w:rFonts w:cstheme="minorHAnsi"/>
          <w:color w:val="000000" w:themeColor="text1"/>
        </w:rPr>
        <w:t xml:space="preserve"> determined annually using your average water consumption of two measurable meter readings taken on or after </w:t>
      </w:r>
      <w:r w:rsidR="00FB742B" w:rsidRPr="00F32118">
        <w:rPr>
          <w:rFonts w:cstheme="minorHAnsi"/>
          <w:color w:val="000000" w:themeColor="text1"/>
        </w:rPr>
        <w:t>October</w:t>
      </w:r>
      <w:r w:rsidRPr="00F32118">
        <w:rPr>
          <w:rFonts w:cstheme="minorHAnsi"/>
          <w:color w:val="000000" w:themeColor="text1"/>
        </w:rPr>
        <w:t xml:space="preserve"> 1st of each year. </w:t>
      </w:r>
    </w:p>
    <w:p w:rsidR="00F32118" w:rsidRPr="000C0871" w:rsidRDefault="00F32118" w:rsidP="00F60B7A">
      <w:pPr>
        <w:spacing w:after="0" w:line="240" w:lineRule="auto"/>
        <w:ind w:left="720"/>
        <w:jc w:val="both"/>
        <w:rPr>
          <w:rFonts w:cstheme="minorHAnsi"/>
          <w:color w:val="000000" w:themeColor="text1"/>
          <w:sz w:val="16"/>
          <w:szCs w:val="16"/>
        </w:rPr>
      </w:pPr>
    </w:p>
    <w:p w:rsidR="00F60B7A" w:rsidRDefault="00F60B7A" w:rsidP="00F60B7A">
      <w:pPr>
        <w:spacing w:after="0" w:line="240" w:lineRule="auto"/>
        <w:ind w:left="720"/>
        <w:jc w:val="both"/>
        <w:rPr>
          <w:rFonts w:cstheme="minorHAnsi"/>
          <w:color w:val="000000" w:themeColor="text1"/>
        </w:rPr>
      </w:pPr>
      <w:r w:rsidRPr="00F32118">
        <w:rPr>
          <w:rFonts w:cstheme="minorHAnsi"/>
          <w:color w:val="000000" w:themeColor="text1"/>
        </w:rPr>
        <w:t xml:space="preserve">Once the sewer volume is determined, you will be billed the same sewer volume charge each </w:t>
      </w:r>
      <w:r w:rsidR="00454367" w:rsidRPr="00F32118">
        <w:rPr>
          <w:rFonts w:cstheme="minorHAnsi"/>
          <w:color w:val="000000" w:themeColor="text1"/>
        </w:rPr>
        <w:t>bi-monthly billing cycle</w:t>
      </w:r>
      <w:r w:rsidRPr="00F32118">
        <w:rPr>
          <w:rFonts w:cstheme="minorHAnsi"/>
          <w:color w:val="000000" w:themeColor="text1"/>
        </w:rPr>
        <w:t>, even if your water usage is different than the sewer volume amount.</w:t>
      </w:r>
    </w:p>
    <w:p w:rsidR="000C0871" w:rsidRPr="00F32118" w:rsidRDefault="000C0871" w:rsidP="00F60B7A">
      <w:pPr>
        <w:spacing w:after="0" w:line="240" w:lineRule="auto"/>
        <w:ind w:left="720"/>
        <w:jc w:val="both"/>
        <w:rPr>
          <w:rFonts w:cstheme="minorHAnsi"/>
          <w:color w:val="000000" w:themeColor="text1"/>
        </w:rPr>
      </w:pPr>
    </w:p>
    <w:p w:rsidR="00AC14F6" w:rsidRPr="00F32118" w:rsidRDefault="00187EB7" w:rsidP="006F111C">
      <w:pPr>
        <w:spacing w:after="0" w:line="240" w:lineRule="auto"/>
        <w:jc w:val="both"/>
        <w:rPr>
          <w:rFonts w:cstheme="minorHAnsi"/>
        </w:rPr>
      </w:pPr>
      <w:r w:rsidRPr="00F32118">
        <w:rPr>
          <w:rFonts w:cstheme="minorHAnsi"/>
        </w:rPr>
        <w:t>The City of Keizer conducts its annual sewer reset</w:t>
      </w:r>
      <w:r w:rsidR="00454367" w:rsidRPr="00F32118">
        <w:rPr>
          <w:rFonts w:cstheme="minorHAnsi"/>
        </w:rPr>
        <w:t>s</w:t>
      </w:r>
      <w:r w:rsidRPr="00F32118">
        <w:rPr>
          <w:rFonts w:cstheme="minorHAnsi"/>
        </w:rPr>
        <w:t xml:space="preserve"> in February through March, </w:t>
      </w:r>
      <w:r w:rsidR="009E62AD" w:rsidRPr="00F32118">
        <w:rPr>
          <w:rFonts w:cstheme="minorHAnsi"/>
        </w:rPr>
        <w:t xml:space="preserve">based </w:t>
      </w:r>
      <w:r w:rsidR="00C31DA8">
        <w:rPr>
          <w:rFonts w:cstheme="minorHAnsi"/>
        </w:rPr>
        <w:t>on</w:t>
      </w:r>
      <w:r w:rsidR="009E62AD" w:rsidRPr="00F32118">
        <w:rPr>
          <w:rFonts w:cstheme="minorHAnsi"/>
        </w:rPr>
        <w:t xml:space="preserve"> your winter water usage.</w:t>
      </w:r>
      <w:r w:rsidR="00AC14F6" w:rsidRPr="00F32118">
        <w:rPr>
          <w:rFonts w:cstheme="minorHAnsi"/>
        </w:rPr>
        <w:t xml:space="preserve"> </w:t>
      </w:r>
      <w:r w:rsidR="00AC14F6" w:rsidRPr="00F32118">
        <w:rPr>
          <w:rFonts w:cstheme="minorHAnsi"/>
          <w:b/>
        </w:rPr>
        <w:t xml:space="preserve">The </w:t>
      </w:r>
      <w:r w:rsidR="006E775D" w:rsidRPr="00F32118">
        <w:rPr>
          <w:rFonts w:cstheme="minorHAnsi"/>
          <w:b/>
        </w:rPr>
        <w:t>sewer consumption rate (w</w:t>
      </w:r>
      <w:r w:rsidR="00AC14F6" w:rsidRPr="00F32118">
        <w:rPr>
          <w:rFonts w:cstheme="minorHAnsi"/>
          <w:b/>
        </w:rPr>
        <w:t>astewater volume rate) for each account is calculated using the average of two</w:t>
      </w:r>
      <w:r w:rsidR="009E62AD" w:rsidRPr="00F32118">
        <w:rPr>
          <w:rFonts w:cstheme="minorHAnsi"/>
          <w:b/>
        </w:rPr>
        <w:t xml:space="preserve"> (2)</w:t>
      </w:r>
      <w:r w:rsidR="00AC14F6" w:rsidRPr="00F32118">
        <w:rPr>
          <w:rFonts w:cstheme="minorHAnsi"/>
          <w:b/>
        </w:rPr>
        <w:t xml:space="preserve"> </w:t>
      </w:r>
      <w:r w:rsidR="009E62AD" w:rsidRPr="00F32118">
        <w:rPr>
          <w:rFonts w:cstheme="minorHAnsi"/>
          <w:b/>
        </w:rPr>
        <w:t xml:space="preserve">water </w:t>
      </w:r>
      <w:r w:rsidR="00AC14F6" w:rsidRPr="00F32118">
        <w:rPr>
          <w:rFonts w:cstheme="minorHAnsi"/>
          <w:b/>
        </w:rPr>
        <w:t xml:space="preserve">meter read periods after </w:t>
      </w:r>
      <w:r w:rsidR="00FB742B" w:rsidRPr="00F32118">
        <w:rPr>
          <w:rFonts w:cstheme="minorHAnsi"/>
          <w:b/>
        </w:rPr>
        <w:t>October</w:t>
      </w:r>
      <w:r w:rsidR="00AC14F6" w:rsidRPr="00F32118">
        <w:rPr>
          <w:rFonts w:cstheme="minorHAnsi"/>
          <w:b/>
        </w:rPr>
        <w:t xml:space="preserve"> 1st.</w:t>
      </w:r>
      <w:r w:rsidR="00FB742B" w:rsidRPr="00F32118">
        <w:rPr>
          <w:rFonts w:cstheme="minorHAnsi"/>
          <w:b/>
        </w:rPr>
        <w:t xml:space="preserve"> </w:t>
      </w:r>
    </w:p>
    <w:p w:rsidR="009E62AD" w:rsidRPr="00F32118" w:rsidRDefault="009E62AD" w:rsidP="006F111C">
      <w:pPr>
        <w:spacing w:after="0" w:line="240" w:lineRule="auto"/>
        <w:jc w:val="both"/>
        <w:rPr>
          <w:rFonts w:cstheme="minorHAnsi"/>
        </w:rPr>
      </w:pPr>
    </w:p>
    <w:p w:rsidR="009E62AD" w:rsidRDefault="009E62AD" w:rsidP="009E62AD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</w:rPr>
      </w:pPr>
      <w:r w:rsidRPr="004D1E8A">
        <w:rPr>
          <w:rFonts w:cstheme="minorHAnsi"/>
          <w:b/>
          <w:color w:val="FF0000"/>
          <w:sz w:val="32"/>
          <w:szCs w:val="32"/>
        </w:rPr>
        <w:t>Here’s how this can save you money!</w:t>
      </w:r>
    </w:p>
    <w:p w:rsidR="00F93480" w:rsidRPr="00F93480" w:rsidRDefault="00F93480" w:rsidP="009E62AD">
      <w:pPr>
        <w:spacing w:after="0" w:line="240" w:lineRule="auto"/>
        <w:jc w:val="center"/>
        <w:rPr>
          <w:rFonts w:cstheme="minorHAnsi"/>
          <w:b/>
          <w:color w:val="FF0000"/>
          <w:sz w:val="8"/>
          <w:szCs w:val="8"/>
        </w:rPr>
      </w:pPr>
    </w:p>
    <w:p w:rsidR="0021397F" w:rsidRPr="00C31DA8" w:rsidRDefault="0021397F" w:rsidP="006F111C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C31DA8">
        <w:rPr>
          <w:rFonts w:cstheme="minorHAnsi"/>
          <w:b/>
          <w:sz w:val="28"/>
          <w:szCs w:val="28"/>
          <w:u w:val="single"/>
        </w:rPr>
        <w:t>Example:</w:t>
      </w:r>
    </w:p>
    <w:p w:rsidR="00C31DA8" w:rsidRPr="00C31DA8" w:rsidRDefault="00C31DA8" w:rsidP="006F111C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margin" w:tblpXSpec="right" w:tblpYSpec="center"/>
        <w:tblW w:w="0" w:type="auto"/>
        <w:tblLook w:val="04A0" w:firstRow="1" w:lastRow="0" w:firstColumn="1" w:lastColumn="0" w:noHBand="0" w:noVBand="1"/>
      </w:tblPr>
      <w:tblGrid>
        <w:gridCol w:w="1975"/>
        <w:gridCol w:w="2700"/>
      </w:tblGrid>
      <w:tr w:rsidR="00C31DA8" w:rsidTr="00C31DA8">
        <w:tc>
          <w:tcPr>
            <w:tcW w:w="1975" w:type="dxa"/>
            <w:shd w:val="clear" w:color="auto" w:fill="D9D9D9" w:themeFill="background1" w:themeFillShade="D9"/>
          </w:tcPr>
          <w:p w:rsidR="00C31DA8" w:rsidRPr="0000200E" w:rsidRDefault="00C31DA8" w:rsidP="00C31DA8">
            <w:pPr>
              <w:rPr>
                <w:rFonts w:cstheme="minorHAnsi"/>
                <w:i/>
                <w:color w:val="FF0000"/>
                <w:sz w:val="24"/>
                <w:szCs w:val="24"/>
              </w:rPr>
            </w:pPr>
            <w:r w:rsidRPr="0000200E">
              <w:rPr>
                <w:rFonts w:cstheme="minorHAnsi"/>
                <w:b/>
                <w:sz w:val="20"/>
                <w:szCs w:val="20"/>
              </w:rPr>
              <w:t>SEWER RATES: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C31DA8" w:rsidRPr="0000200E" w:rsidRDefault="00C31DA8" w:rsidP="00C31DA8">
            <w:pPr>
              <w:rPr>
                <w:rFonts w:cstheme="minorHAnsi"/>
                <w:i/>
                <w:color w:val="FF0000"/>
                <w:sz w:val="24"/>
                <w:szCs w:val="24"/>
              </w:rPr>
            </w:pPr>
            <w:r w:rsidRPr="0000200E">
              <w:rPr>
                <w:rFonts w:cstheme="minorHAnsi"/>
                <w:b/>
                <w:sz w:val="20"/>
                <w:szCs w:val="20"/>
              </w:rPr>
              <w:t>WATER CONSUMPTION:</w:t>
            </w:r>
          </w:p>
        </w:tc>
      </w:tr>
      <w:tr w:rsidR="00C31DA8" w:rsidTr="00C31DA8">
        <w:tc>
          <w:tcPr>
            <w:tcW w:w="1975" w:type="dxa"/>
          </w:tcPr>
          <w:p w:rsidR="00C31DA8" w:rsidRDefault="00C31DA8" w:rsidP="00C31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1DA8">
              <w:rPr>
                <w:rFonts w:cstheme="minorHAnsi"/>
                <w:sz w:val="20"/>
                <w:szCs w:val="20"/>
              </w:rPr>
              <w:t xml:space="preserve">  </w:t>
            </w:r>
            <w:r w:rsidRPr="000B24C4">
              <w:rPr>
                <w:rFonts w:cstheme="minorHAnsi"/>
                <w:sz w:val="20"/>
                <w:szCs w:val="20"/>
                <w:u w:val="single"/>
              </w:rPr>
              <w:t>Year</w:t>
            </w:r>
            <w:r>
              <w:rPr>
                <w:rFonts w:cstheme="minorHAnsi"/>
                <w:sz w:val="20"/>
                <w:szCs w:val="20"/>
              </w:rPr>
              <w:tab/>
              <w:t xml:space="preserve">  </w:t>
            </w:r>
            <w:r w:rsidRPr="000B24C4">
              <w:rPr>
                <w:rFonts w:cstheme="minorHAnsi"/>
                <w:sz w:val="20"/>
                <w:szCs w:val="20"/>
                <w:u w:val="single"/>
              </w:rPr>
              <w:t>Rate</w:t>
            </w:r>
          </w:p>
          <w:p w:rsidR="00C31DA8" w:rsidRDefault="00C31DA8" w:rsidP="00C31DA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DA2088">
              <w:rPr>
                <w:rFonts w:cstheme="minorHAnsi"/>
                <w:sz w:val="20"/>
                <w:szCs w:val="20"/>
              </w:rPr>
              <w:t>20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ab/>
              <w:t xml:space="preserve">  18</w:t>
            </w:r>
          </w:p>
          <w:p w:rsidR="00C31DA8" w:rsidRDefault="00C31DA8" w:rsidP="00C31D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2CBA">
              <w:rPr>
                <w:rFonts w:cstheme="minorHAnsi"/>
                <w:sz w:val="20"/>
                <w:szCs w:val="20"/>
              </w:rPr>
              <w:t>20</w:t>
            </w:r>
            <w:r w:rsidR="00DA2088">
              <w:rPr>
                <w:rFonts w:cstheme="minorHAnsi"/>
                <w:sz w:val="20"/>
                <w:szCs w:val="20"/>
              </w:rPr>
              <w:t>21</w:t>
            </w:r>
            <w:proofErr w:type="gramStart"/>
            <w:r>
              <w:rPr>
                <w:rFonts w:cstheme="minorHAnsi"/>
                <w:sz w:val="20"/>
                <w:szCs w:val="20"/>
              </w:rPr>
              <w:tab/>
              <w:t xml:space="preserve">  21</w:t>
            </w:r>
            <w:proofErr w:type="gramEnd"/>
          </w:p>
          <w:p w:rsidR="00C31DA8" w:rsidRDefault="00C31DA8" w:rsidP="00C31DA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DA2088">
              <w:rPr>
                <w:rFonts w:cstheme="minorHAnsi"/>
                <w:sz w:val="20"/>
                <w:szCs w:val="20"/>
              </w:rPr>
              <w:t>22</w:t>
            </w:r>
            <w:proofErr w:type="gramStart"/>
            <w:r>
              <w:rPr>
                <w:rFonts w:cstheme="minorHAnsi"/>
                <w:sz w:val="20"/>
                <w:szCs w:val="20"/>
              </w:rPr>
              <w:tab/>
              <w:t xml:space="preserve">  19</w:t>
            </w:r>
            <w:proofErr w:type="gramEnd"/>
          </w:p>
          <w:p w:rsidR="00C31DA8" w:rsidRDefault="00C31DA8" w:rsidP="00C31DA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DA2088">
              <w:rPr>
                <w:rFonts w:cstheme="minorHAnsi"/>
                <w:sz w:val="20"/>
                <w:szCs w:val="20"/>
              </w:rPr>
              <w:t>23</w:t>
            </w:r>
            <w:proofErr w:type="gramStart"/>
            <w:r>
              <w:rPr>
                <w:rFonts w:cstheme="minorHAnsi"/>
                <w:sz w:val="20"/>
                <w:szCs w:val="20"/>
              </w:rPr>
              <w:tab/>
              <w:t xml:space="preserve">  19</w:t>
            </w:r>
            <w:proofErr w:type="gramEnd"/>
          </w:p>
          <w:p w:rsidR="00C31DA8" w:rsidRPr="001D7FF6" w:rsidRDefault="00C31DA8" w:rsidP="00C31D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7FF6">
              <w:rPr>
                <w:rFonts w:cstheme="minorHAnsi"/>
                <w:b/>
                <w:sz w:val="20"/>
                <w:szCs w:val="20"/>
              </w:rPr>
              <w:t>20</w:t>
            </w:r>
            <w:r w:rsidR="00DA2088">
              <w:rPr>
                <w:rFonts w:cstheme="minorHAnsi"/>
                <w:b/>
                <w:sz w:val="20"/>
                <w:szCs w:val="20"/>
              </w:rPr>
              <w:t>24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ab/>
              <w:t xml:space="preserve">  </w:t>
            </w:r>
            <w:r w:rsidRPr="001D7FF6">
              <w:rPr>
                <w:rFonts w:cstheme="minorHAnsi"/>
                <w:b/>
                <w:sz w:val="20"/>
                <w:szCs w:val="20"/>
              </w:rPr>
              <w:t>17</w:t>
            </w:r>
            <w:proofErr w:type="gramEnd"/>
          </w:p>
          <w:p w:rsidR="00C31DA8" w:rsidRDefault="00C31DA8" w:rsidP="00C31DA8">
            <w:pPr>
              <w:jc w:val="center"/>
              <w:rPr>
                <w:rFonts w:cstheme="minorHAnsi"/>
                <w:i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31DA8" w:rsidRPr="00222CBA" w:rsidRDefault="00C31DA8" w:rsidP="00C31DA8">
            <w:pPr>
              <w:rPr>
                <w:rFonts w:cstheme="minorHAnsi"/>
                <w:sz w:val="20"/>
                <w:szCs w:val="20"/>
              </w:rPr>
            </w:pPr>
            <w:r w:rsidRPr="00222CBA">
              <w:rPr>
                <w:rFonts w:cstheme="minorHAnsi"/>
                <w:sz w:val="20"/>
                <w:szCs w:val="20"/>
              </w:rPr>
              <w:t>Year 20</w:t>
            </w:r>
            <w:r w:rsidR="00DA2088">
              <w:rPr>
                <w:rFonts w:cstheme="minorHAnsi"/>
                <w:sz w:val="20"/>
                <w:szCs w:val="20"/>
              </w:rPr>
              <w:t>24</w:t>
            </w:r>
          </w:p>
          <w:p w:rsidR="00C31DA8" w:rsidRDefault="00C31DA8" w:rsidP="00C31DA8">
            <w:pPr>
              <w:rPr>
                <w:rFonts w:cstheme="minorHAnsi"/>
                <w:sz w:val="20"/>
                <w:szCs w:val="20"/>
              </w:rPr>
            </w:pPr>
            <w:r w:rsidRPr="008332B5"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>Nov/Dec:</w:t>
            </w:r>
            <w:r w:rsidRPr="008332B5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DA2088">
              <w:rPr>
                <w:rFonts w:cstheme="minorHAnsi"/>
                <w:sz w:val="20"/>
                <w:szCs w:val="20"/>
              </w:rPr>
              <w:t>6</w:t>
            </w:r>
            <w:r w:rsidRPr="008332B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units</w:t>
            </w:r>
          </w:p>
          <w:p w:rsidR="00C31DA8" w:rsidRPr="0000200E" w:rsidRDefault="00C31DA8" w:rsidP="00C31DA8">
            <w:pPr>
              <w:rPr>
                <w:rFonts w:cstheme="minorHAnsi"/>
                <w:sz w:val="16"/>
                <w:szCs w:val="16"/>
              </w:rPr>
            </w:pPr>
          </w:p>
          <w:p w:rsidR="00C31DA8" w:rsidRPr="00222CBA" w:rsidRDefault="00C31DA8" w:rsidP="00C31DA8">
            <w:pPr>
              <w:rPr>
                <w:rFonts w:cstheme="minorHAnsi"/>
                <w:sz w:val="20"/>
                <w:szCs w:val="20"/>
              </w:rPr>
            </w:pPr>
            <w:r w:rsidRPr="00222CBA">
              <w:rPr>
                <w:rFonts w:cstheme="minorHAnsi"/>
                <w:sz w:val="20"/>
                <w:szCs w:val="20"/>
              </w:rPr>
              <w:t>Year 20</w:t>
            </w:r>
            <w:r w:rsidR="002B5BDC">
              <w:rPr>
                <w:rFonts w:cstheme="minorHAnsi"/>
                <w:sz w:val="20"/>
                <w:szCs w:val="20"/>
              </w:rPr>
              <w:t>2</w:t>
            </w:r>
            <w:r w:rsidR="00DA2088">
              <w:rPr>
                <w:rFonts w:cstheme="minorHAnsi"/>
                <w:sz w:val="20"/>
                <w:szCs w:val="20"/>
              </w:rPr>
              <w:t>5</w:t>
            </w:r>
          </w:p>
          <w:p w:rsidR="00C31DA8" w:rsidRDefault="00C31DA8" w:rsidP="00C31DA8">
            <w:pPr>
              <w:rPr>
                <w:rFonts w:cstheme="minorHAnsi"/>
                <w:sz w:val="20"/>
                <w:szCs w:val="20"/>
              </w:rPr>
            </w:pPr>
            <w:r w:rsidRPr="008332B5"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>Jan/Feb</w:t>
            </w:r>
            <w:r w:rsidRPr="008332B5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 xml:space="preserve">  12</w:t>
            </w:r>
            <w:r w:rsidRPr="008332B5">
              <w:rPr>
                <w:rFonts w:cstheme="minorHAnsi"/>
                <w:sz w:val="20"/>
                <w:szCs w:val="20"/>
              </w:rPr>
              <w:t xml:space="preserve"> units</w:t>
            </w:r>
          </w:p>
          <w:p w:rsidR="00C31DA8" w:rsidRDefault="00C31DA8" w:rsidP="00C31DA8">
            <w:pPr>
              <w:jc w:val="center"/>
              <w:rPr>
                <w:rFonts w:cstheme="minorHAnsi"/>
                <w:i/>
                <w:color w:val="FF0000"/>
                <w:sz w:val="24"/>
                <w:szCs w:val="24"/>
              </w:rPr>
            </w:pPr>
          </w:p>
        </w:tc>
      </w:tr>
      <w:tr w:rsidR="00C31DA8" w:rsidTr="00C31DA8">
        <w:tc>
          <w:tcPr>
            <w:tcW w:w="4675" w:type="dxa"/>
            <w:gridSpan w:val="2"/>
          </w:tcPr>
          <w:p w:rsidR="00C31DA8" w:rsidRPr="00C31DA8" w:rsidRDefault="00C31DA8" w:rsidP="00C31DA8">
            <w:pPr>
              <w:rPr>
                <w:rFonts w:cstheme="minorHAnsi"/>
                <w:b/>
                <w:sz w:val="12"/>
                <w:szCs w:val="12"/>
                <w:u w:val="single"/>
              </w:rPr>
            </w:pPr>
          </w:p>
          <w:p w:rsidR="00C31DA8" w:rsidRPr="00B87803" w:rsidRDefault="00C31DA8" w:rsidP="00C31DA8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B87803">
              <w:rPr>
                <w:rFonts w:cstheme="minorHAnsi"/>
                <w:b/>
                <w:sz w:val="20"/>
                <w:szCs w:val="20"/>
                <w:u w:val="single"/>
              </w:rPr>
              <w:t>CALCULATION:</w:t>
            </w:r>
          </w:p>
          <w:p w:rsidR="00C31DA8" w:rsidRDefault="00C31DA8" w:rsidP="00C31DA8">
            <w:pPr>
              <w:rPr>
                <w:rFonts w:cstheme="minorHAnsi"/>
                <w:sz w:val="20"/>
                <w:szCs w:val="20"/>
              </w:rPr>
            </w:pPr>
          </w:p>
          <w:p w:rsidR="00C31DA8" w:rsidRDefault="00C31DA8" w:rsidP="00C31DA8">
            <w:pPr>
              <w:rPr>
                <w:rFonts w:cstheme="minorHAnsi"/>
                <w:sz w:val="20"/>
                <w:szCs w:val="20"/>
              </w:rPr>
            </w:pPr>
            <w:r w:rsidRPr="008332B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The average of the two water meter readings is 14:</w:t>
            </w:r>
          </w:p>
          <w:p w:rsidR="00C31DA8" w:rsidRPr="0000200E" w:rsidRDefault="00C31DA8" w:rsidP="00C31DA8">
            <w:pPr>
              <w:rPr>
                <w:rFonts w:cstheme="minorHAnsi"/>
                <w:sz w:val="16"/>
                <w:szCs w:val="16"/>
              </w:rPr>
            </w:pPr>
          </w:p>
          <w:p w:rsidR="00C31DA8" w:rsidRDefault="00C31DA8" w:rsidP="00C31DA8">
            <w:pPr>
              <w:ind w:firstLine="720"/>
              <w:rPr>
                <w:rFonts w:cstheme="minorHAnsi"/>
                <w:sz w:val="20"/>
                <w:szCs w:val="20"/>
              </w:rPr>
            </w:pPr>
            <w:r w:rsidRPr="008332B5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8332B5">
              <w:rPr>
                <w:rFonts w:cstheme="minorHAnsi"/>
                <w:sz w:val="20"/>
                <w:szCs w:val="20"/>
              </w:rPr>
              <w:t xml:space="preserve"> + 1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8332B5">
              <w:rPr>
                <w:rFonts w:cstheme="minorHAnsi"/>
                <w:sz w:val="20"/>
                <w:szCs w:val="20"/>
              </w:rPr>
              <w:t xml:space="preserve"> = </w:t>
            </w:r>
            <w:r>
              <w:rPr>
                <w:rFonts w:cstheme="minorHAnsi"/>
                <w:sz w:val="20"/>
                <w:szCs w:val="20"/>
              </w:rPr>
              <w:t>28</w:t>
            </w:r>
          </w:p>
          <w:p w:rsidR="00C31DA8" w:rsidRPr="008332B5" w:rsidRDefault="00C31DA8" w:rsidP="00C31DA8">
            <w:pPr>
              <w:ind w:firstLine="720"/>
              <w:rPr>
                <w:rFonts w:cstheme="minorHAnsi"/>
                <w:sz w:val="20"/>
                <w:szCs w:val="20"/>
              </w:rPr>
            </w:pPr>
          </w:p>
          <w:p w:rsidR="00C31DA8" w:rsidRPr="00B87803" w:rsidRDefault="00C31DA8" w:rsidP="00C31DA8">
            <w:pPr>
              <w:rPr>
                <w:rFonts w:eastAsiaTheme="minorEastAsia"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0"/>
                      <w:szCs w:val="20"/>
                    </w:rPr>
                    <m:t>28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0"/>
                      <w:szCs w:val="20"/>
                    </w:rPr>
                    <m:t>2</m:t>
                  </m:r>
                </m:den>
              </m:f>
            </m:oMath>
            <w:r>
              <w:rPr>
                <w:rFonts w:eastAsiaTheme="minorEastAsia" w:cstheme="minorHAnsi"/>
                <w:b/>
                <w:sz w:val="20"/>
                <w:szCs w:val="20"/>
              </w:rPr>
              <w:t xml:space="preserve">  </w:t>
            </w:r>
            <w:r w:rsidRPr="00222CBA">
              <w:rPr>
                <w:rFonts w:cstheme="minorHAnsi"/>
                <w:b/>
                <w:sz w:val="20"/>
                <w:szCs w:val="20"/>
              </w:rPr>
              <w:t xml:space="preserve">= </w:t>
            </w:r>
            <w:r w:rsidRPr="001D7FF6">
              <w:rPr>
                <w:rFonts w:cstheme="minorHAnsi"/>
                <w:b/>
                <w:color w:val="FF0000"/>
                <w:sz w:val="20"/>
                <w:szCs w:val="20"/>
              </w:rPr>
              <w:t xml:space="preserve">14 </w:t>
            </w:r>
            <w:r w:rsidRPr="001D7FF6">
              <w:rPr>
                <w:rFonts w:cstheme="minorHAnsi"/>
                <w:b/>
                <w:color w:val="FF0000"/>
                <w:sz w:val="20"/>
                <w:szCs w:val="20"/>
              </w:rPr>
              <w:sym w:font="Wingdings" w:char="F0E0"/>
            </w:r>
            <w:r w:rsidRPr="001D7FF6">
              <w:rPr>
                <w:rFonts w:cstheme="minorHAnsi"/>
                <w:b/>
                <w:color w:val="FF0000"/>
                <w:sz w:val="20"/>
                <w:szCs w:val="20"/>
              </w:rPr>
              <w:t xml:space="preserve"> New Winter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1D7FF6">
              <w:rPr>
                <w:rFonts w:cstheme="minorHAnsi"/>
                <w:b/>
                <w:color w:val="FF0000"/>
                <w:sz w:val="20"/>
                <w:szCs w:val="20"/>
              </w:rPr>
              <w:t>Average/Sewer Rate</w:t>
            </w:r>
          </w:p>
          <w:p w:rsidR="00C31DA8" w:rsidRDefault="00C31DA8" w:rsidP="00C31DA8">
            <w:pPr>
              <w:jc w:val="center"/>
              <w:rPr>
                <w:rFonts w:cstheme="minorHAnsi"/>
                <w:i/>
                <w:color w:val="FF0000"/>
                <w:sz w:val="24"/>
                <w:szCs w:val="24"/>
              </w:rPr>
            </w:pPr>
          </w:p>
        </w:tc>
      </w:tr>
      <w:tr w:rsidR="00C31DA8" w:rsidTr="00C31DA8">
        <w:tc>
          <w:tcPr>
            <w:tcW w:w="4675" w:type="dxa"/>
            <w:gridSpan w:val="2"/>
          </w:tcPr>
          <w:p w:rsidR="00C31DA8" w:rsidRDefault="00C31DA8" w:rsidP="00C31D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7803">
              <w:rPr>
                <w:rFonts w:cstheme="minorHAnsi"/>
                <w:b/>
                <w:sz w:val="48"/>
                <w:szCs w:val="48"/>
              </w:rPr>
              <w:sym w:font="Wingdings" w:char="F043"/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D7FF6">
              <w:rPr>
                <w:rFonts w:cstheme="minorHAnsi"/>
                <w:b/>
                <w:sz w:val="20"/>
                <w:szCs w:val="20"/>
              </w:rPr>
              <w:t>This customer’s winter average will be reset</w:t>
            </w:r>
          </w:p>
          <w:p w:rsidR="00C31DA8" w:rsidRPr="001D7FF6" w:rsidRDefault="00C31DA8" w:rsidP="00C31DA8">
            <w:pPr>
              <w:ind w:firstLine="720"/>
              <w:jc w:val="center"/>
              <w:rPr>
                <w:b/>
              </w:rPr>
            </w:pPr>
            <w:r w:rsidRPr="001D7FF6">
              <w:rPr>
                <w:rFonts w:cstheme="minorHAnsi"/>
                <w:b/>
                <w:sz w:val="20"/>
                <w:szCs w:val="20"/>
              </w:rPr>
              <w:t>from 17 to 14 units for year 202</w:t>
            </w:r>
            <w:r w:rsidR="00DA2088">
              <w:rPr>
                <w:rFonts w:cstheme="minorHAnsi"/>
                <w:b/>
                <w:sz w:val="20"/>
                <w:szCs w:val="20"/>
              </w:rPr>
              <w:t>5</w:t>
            </w:r>
            <w:r w:rsidRPr="001D7FF6">
              <w:rPr>
                <w:rFonts w:cstheme="minorHAnsi"/>
                <w:b/>
                <w:sz w:val="20"/>
                <w:szCs w:val="20"/>
              </w:rPr>
              <w:t>.</w:t>
            </w:r>
          </w:p>
          <w:p w:rsidR="00C31DA8" w:rsidRDefault="00C31DA8" w:rsidP="00C31DA8">
            <w:pPr>
              <w:jc w:val="center"/>
              <w:rPr>
                <w:rFonts w:cstheme="minorHAnsi"/>
                <w:i/>
                <w:color w:val="FF0000"/>
                <w:sz w:val="24"/>
                <w:szCs w:val="24"/>
              </w:rPr>
            </w:pPr>
          </w:p>
        </w:tc>
      </w:tr>
    </w:tbl>
    <w:p w:rsidR="0021397F" w:rsidRDefault="0021397F" w:rsidP="006F11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93D4A">
        <w:rPr>
          <w:rFonts w:cstheme="minorHAnsi"/>
          <w:sz w:val="24"/>
          <w:szCs w:val="24"/>
        </w:rPr>
        <w:t xml:space="preserve">Customer’s current sewer </w:t>
      </w:r>
      <w:r w:rsidR="009E62AD">
        <w:rPr>
          <w:rFonts w:cstheme="minorHAnsi"/>
          <w:sz w:val="24"/>
          <w:szCs w:val="24"/>
        </w:rPr>
        <w:t>rate</w:t>
      </w:r>
      <w:r w:rsidRPr="00B93D4A">
        <w:rPr>
          <w:rFonts w:cstheme="minorHAnsi"/>
          <w:sz w:val="24"/>
          <w:szCs w:val="24"/>
        </w:rPr>
        <w:t xml:space="preserve"> is set at 17 units </w:t>
      </w:r>
      <w:r w:rsidR="006371AA">
        <w:rPr>
          <w:rFonts w:cstheme="minorHAnsi"/>
          <w:sz w:val="24"/>
          <w:szCs w:val="24"/>
        </w:rPr>
        <w:t xml:space="preserve">as a result of </w:t>
      </w:r>
      <w:r w:rsidRPr="00B93D4A">
        <w:rPr>
          <w:rFonts w:cstheme="minorHAnsi"/>
          <w:sz w:val="24"/>
          <w:szCs w:val="24"/>
        </w:rPr>
        <w:t xml:space="preserve">the prior year’s annual reset. </w:t>
      </w:r>
      <w:r w:rsidR="00222CBA">
        <w:rPr>
          <w:rFonts w:cstheme="minorHAnsi"/>
          <w:sz w:val="24"/>
          <w:szCs w:val="24"/>
        </w:rPr>
        <w:t xml:space="preserve">As </w:t>
      </w:r>
      <w:r w:rsidR="009E62AD">
        <w:rPr>
          <w:rFonts w:cstheme="minorHAnsi"/>
          <w:sz w:val="24"/>
          <w:szCs w:val="24"/>
        </w:rPr>
        <w:t>seen in the example</w:t>
      </w:r>
      <w:r w:rsidR="00222CBA">
        <w:rPr>
          <w:rFonts w:cstheme="minorHAnsi"/>
          <w:sz w:val="24"/>
          <w:szCs w:val="24"/>
        </w:rPr>
        <w:t xml:space="preserve">, </w:t>
      </w:r>
      <w:r w:rsidR="009E62AD">
        <w:rPr>
          <w:rFonts w:cstheme="minorHAnsi"/>
          <w:sz w:val="24"/>
          <w:szCs w:val="24"/>
        </w:rPr>
        <w:t xml:space="preserve">this </w:t>
      </w:r>
      <w:r w:rsidR="00222CBA">
        <w:rPr>
          <w:rFonts w:cstheme="minorHAnsi"/>
          <w:sz w:val="24"/>
          <w:szCs w:val="24"/>
        </w:rPr>
        <w:t>customer used</w:t>
      </w:r>
      <w:r w:rsidR="009E62AD">
        <w:rPr>
          <w:rFonts w:cstheme="minorHAnsi"/>
          <w:sz w:val="24"/>
          <w:szCs w:val="24"/>
        </w:rPr>
        <w:t xml:space="preserve"> three (3) units </w:t>
      </w:r>
      <w:r w:rsidR="00222CBA" w:rsidRPr="009E62AD">
        <w:rPr>
          <w:rFonts w:cstheme="minorHAnsi"/>
          <w:sz w:val="24"/>
          <w:szCs w:val="24"/>
          <w:u w:val="single"/>
        </w:rPr>
        <w:t>less</w:t>
      </w:r>
      <w:r w:rsidR="00222CBA">
        <w:rPr>
          <w:rFonts w:cstheme="minorHAnsi"/>
          <w:sz w:val="24"/>
          <w:szCs w:val="24"/>
        </w:rPr>
        <w:t xml:space="preserve"> water during this reset period than this time last year.</w:t>
      </w:r>
    </w:p>
    <w:p w:rsidR="009E62AD" w:rsidRDefault="009E62AD" w:rsidP="00964FDD">
      <w:pPr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</w:p>
    <w:p w:rsidR="008332B5" w:rsidRPr="00436180" w:rsidRDefault="009E62AD" w:rsidP="00964FDD">
      <w:pPr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In this example, th</w:t>
      </w:r>
      <w:r w:rsidR="00222CBA">
        <w:rPr>
          <w:rFonts w:cstheme="minorHAnsi"/>
          <w:color w:val="FF0000"/>
          <w:sz w:val="24"/>
          <w:szCs w:val="24"/>
        </w:rPr>
        <w:t>e cost of sewer at $</w:t>
      </w:r>
      <w:r w:rsidR="00DA2088">
        <w:rPr>
          <w:rFonts w:cstheme="minorHAnsi"/>
          <w:color w:val="FF0000"/>
          <w:sz w:val="24"/>
          <w:szCs w:val="24"/>
        </w:rPr>
        <w:t>4</w:t>
      </w:r>
      <w:r w:rsidR="00332A4E">
        <w:rPr>
          <w:rFonts w:cstheme="minorHAnsi"/>
          <w:color w:val="FF0000"/>
          <w:sz w:val="24"/>
          <w:szCs w:val="24"/>
        </w:rPr>
        <w:t>.</w:t>
      </w:r>
      <w:r w:rsidR="00DA2088">
        <w:rPr>
          <w:rFonts w:cstheme="minorHAnsi"/>
          <w:color w:val="FF0000"/>
          <w:sz w:val="24"/>
          <w:szCs w:val="24"/>
        </w:rPr>
        <w:t>55</w:t>
      </w:r>
      <w:r w:rsidR="00222CBA">
        <w:rPr>
          <w:rFonts w:cstheme="minorHAnsi"/>
          <w:color w:val="FF0000"/>
          <w:sz w:val="24"/>
          <w:szCs w:val="24"/>
        </w:rPr>
        <w:t xml:space="preserve"> per unit, </w:t>
      </w:r>
      <w:r w:rsidR="00222CBA" w:rsidRPr="00BA483F">
        <w:rPr>
          <w:rFonts w:cstheme="minorHAnsi"/>
          <w:b/>
          <w:color w:val="FF0000"/>
          <w:sz w:val="24"/>
          <w:szCs w:val="24"/>
        </w:rPr>
        <w:t>$1</w:t>
      </w:r>
      <w:r w:rsidR="00DA2088">
        <w:rPr>
          <w:rFonts w:cstheme="minorHAnsi"/>
          <w:b/>
          <w:color w:val="FF0000"/>
          <w:sz w:val="24"/>
          <w:szCs w:val="24"/>
        </w:rPr>
        <w:t>3</w:t>
      </w:r>
      <w:r w:rsidR="00222CBA" w:rsidRPr="00BA483F">
        <w:rPr>
          <w:rFonts w:cstheme="minorHAnsi"/>
          <w:b/>
          <w:color w:val="FF0000"/>
          <w:sz w:val="24"/>
          <w:szCs w:val="24"/>
        </w:rPr>
        <w:t>.</w:t>
      </w:r>
      <w:r w:rsidR="00DA2088">
        <w:rPr>
          <w:rFonts w:cstheme="minorHAnsi"/>
          <w:b/>
          <w:color w:val="FF0000"/>
          <w:sz w:val="24"/>
          <w:szCs w:val="24"/>
        </w:rPr>
        <w:t>65</w:t>
      </w:r>
      <w:r w:rsidR="00222CBA" w:rsidRPr="00BA483F">
        <w:rPr>
          <w:rFonts w:cstheme="minorHAnsi"/>
          <w:b/>
          <w:color w:val="FF0000"/>
          <w:sz w:val="24"/>
          <w:szCs w:val="24"/>
        </w:rPr>
        <w:t xml:space="preserve"> will be saved each bi-monthly billing</w:t>
      </w:r>
      <w:r>
        <w:rPr>
          <w:rFonts w:cstheme="minorHAnsi"/>
          <w:color w:val="FF0000"/>
          <w:sz w:val="24"/>
          <w:szCs w:val="24"/>
        </w:rPr>
        <w:t xml:space="preserve"> for this customer</w:t>
      </w:r>
      <w:r w:rsidR="00222CBA">
        <w:rPr>
          <w:rFonts w:cstheme="minorHAnsi"/>
          <w:color w:val="FF0000"/>
          <w:sz w:val="24"/>
          <w:szCs w:val="24"/>
        </w:rPr>
        <w:t xml:space="preserve">. </w:t>
      </w:r>
    </w:p>
    <w:p w:rsidR="008332B5" w:rsidRDefault="008332B5" w:rsidP="00AC14F6">
      <w:pPr>
        <w:spacing w:after="0" w:line="240" w:lineRule="auto"/>
        <w:rPr>
          <w:rFonts w:cstheme="minorHAnsi"/>
          <w:sz w:val="24"/>
          <w:szCs w:val="24"/>
        </w:rPr>
      </w:pPr>
    </w:p>
    <w:p w:rsidR="0000200E" w:rsidRDefault="009E62AD" w:rsidP="009E62AD">
      <w:pPr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Even 1 unit (</w:t>
      </w:r>
      <w:r w:rsidR="00F32118">
        <w:rPr>
          <w:rFonts w:cstheme="minorHAnsi"/>
          <w:color w:val="FF0000"/>
          <w:sz w:val="24"/>
          <w:szCs w:val="24"/>
        </w:rPr>
        <w:t>748 gallons</w:t>
      </w:r>
      <w:r>
        <w:rPr>
          <w:rFonts w:cstheme="minorHAnsi"/>
          <w:color w:val="FF0000"/>
          <w:sz w:val="24"/>
          <w:szCs w:val="24"/>
        </w:rPr>
        <w:t>)</w:t>
      </w:r>
      <w:r w:rsidR="00F32118">
        <w:rPr>
          <w:rFonts w:cstheme="minorHAnsi"/>
          <w:color w:val="FF0000"/>
          <w:sz w:val="24"/>
          <w:szCs w:val="24"/>
        </w:rPr>
        <w:t xml:space="preserve"> of water</w:t>
      </w:r>
    </w:p>
    <w:p w:rsidR="009E62AD" w:rsidRDefault="009E62AD" w:rsidP="009E62AD">
      <w:pPr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can make a difference!</w:t>
      </w:r>
      <w:r w:rsidR="00F32118">
        <w:rPr>
          <w:rFonts w:cstheme="minorHAnsi"/>
          <w:color w:val="FF0000"/>
          <w:sz w:val="24"/>
          <w:szCs w:val="24"/>
        </w:rPr>
        <w:t xml:space="preserve"> </w:t>
      </w:r>
    </w:p>
    <w:p w:rsidR="00F32118" w:rsidRDefault="00F32118" w:rsidP="009E62AD">
      <w:pPr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</w:p>
    <w:p w:rsidR="00F0140D" w:rsidRDefault="00F0140D" w:rsidP="009E62AD">
      <w:pPr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</w:p>
    <w:p w:rsidR="00F32118" w:rsidRPr="0000200E" w:rsidRDefault="00F0140D" w:rsidP="009E62AD">
      <w:pPr>
        <w:spacing w:after="0" w:line="240" w:lineRule="auto"/>
        <w:jc w:val="center"/>
        <w:rPr>
          <w:rFonts w:cstheme="minorHAnsi"/>
          <w:b/>
          <w:i/>
          <w:color w:val="9BBB59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F0140D">
        <w:rPr>
          <w:rFonts w:cstheme="minorHAnsi"/>
          <w:b/>
          <w:color w:val="9BBB59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sym w:font="Symbol" w:char="F0A8"/>
      </w:r>
      <w:r w:rsidRPr="00F0140D">
        <w:rPr>
          <w:rFonts w:cstheme="minorHAnsi"/>
          <w:b/>
          <w:color w:val="9BBB59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F32118" w:rsidRPr="00F0140D">
        <w:rPr>
          <w:rFonts w:cstheme="minorHAnsi"/>
          <w:i/>
          <w:color w:val="76923C" w:themeColor="accent3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Using </w:t>
      </w:r>
      <w:r w:rsidR="00F32118" w:rsidRPr="00F0140D">
        <w:rPr>
          <w:rFonts w:cstheme="minorHAnsi"/>
          <w:i/>
          <w:color w:val="76923C" w:themeColor="accent3" w:themeShade="BF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additional</w:t>
      </w:r>
      <w:r w:rsidR="00F32118" w:rsidRPr="00F0140D">
        <w:rPr>
          <w:rFonts w:cstheme="minorHAnsi"/>
          <w:i/>
          <w:color w:val="76923C" w:themeColor="accent3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water during the winter can also cause your </w:t>
      </w:r>
      <w:r w:rsidR="00F32118" w:rsidRPr="00F0140D">
        <w:rPr>
          <w:rFonts w:cstheme="minorHAnsi"/>
          <w:i/>
          <w:color w:val="76923C" w:themeColor="accent3" w:themeShade="BF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sewer rate to increase significantly</w:t>
      </w:r>
      <w:r w:rsidR="00F32118" w:rsidRPr="00F0140D">
        <w:rPr>
          <w:rFonts w:cstheme="minorHAnsi"/>
          <w:i/>
          <w:color w:val="76923C" w:themeColor="accent3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F0140D">
        <w:rPr>
          <w:rFonts w:cstheme="minorHAnsi"/>
          <w:b/>
          <w:color w:val="9BBB59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sym w:font="Symbol" w:char="F0A8"/>
      </w:r>
    </w:p>
    <w:p w:rsidR="0000200E" w:rsidRPr="00F32118" w:rsidRDefault="0000200E" w:rsidP="009E62AD">
      <w:pPr>
        <w:spacing w:after="0" w:line="240" w:lineRule="auto"/>
        <w:jc w:val="center"/>
        <w:rPr>
          <w:rFonts w:cstheme="minorHAnsi"/>
          <w:i/>
          <w:color w:val="FF0000"/>
          <w:sz w:val="24"/>
          <w:szCs w:val="24"/>
        </w:rPr>
      </w:pPr>
    </w:p>
    <w:sectPr w:rsidR="0000200E" w:rsidRPr="00F32118" w:rsidSect="00F32118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9366F"/>
    <w:multiLevelType w:val="hybridMultilevel"/>
    <w:tmpl w:val="E17600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B7"/>
    <w:rsid w:val="0000200E"/>
    <w:rsid w:val="00012AA6"/>
    <w:rsid w:val="00022BAD"/>
    <w:rsid w:val="00097EBC"/>
    <w:rsid w:val="000A0214"/>
    <w:rsid w:val="000B24C4"/>
    <w:rsid w:val="000C0871"/>
    <w:rsid w:val="0012588C"/>
    <w:rsid w:val="00135674"/>
    <w:rsid w:val="001367B9"/>
    <w:rsid w:val="00187EB7"/>
    <w:rsid w:val="001A24A6"/>
    <w:rsid w:val="001D7FF6"/>
    <w:rsid w:val="0021397F"/>
    <w:rsid w:val="00222CBA"/>
    <w:rsid w:val="00226AD2"/>
    <w:rsid w:val="00233FE3"/>
    <w:rsid w:val="00284594"/>
    <w:rsid w:val="002928F9"/>
    <w:rsid w:val="002B5BDC"/>
    <w:rsid w:val="002F54AA"/>
    <w:rsid w:val="002F76A7"/>
    <w:rsid w:val="00305454"/>
    <w:rsid w:val="00332A4E"/>
    <w:rsid w:val="003376F4"/>
    <w:rsid w:val="00342FFD"/>
    <w:rsid w:val="003442DF"/>
    <w:rsid w:val="00345C54"/>
    <w:rsid w:val="003E0317"/>
    <w:rsid w:val="003E7833"/>
    <w:rsid w:val="004323D7"/>
    <w:rsid w:val="00436180"/>
    <w:rsid w:val="00446F4D"/>
    <w:rsid w:val="00454367"/>
    <w:rsid w:val="00465D2C"/>
    <w:rsid w:val="00482754"/>
    <w:rsid w:val="004B2C3C"/>
    <w:rsid w:val="004D1E8A"/>
    <w:rsid w:val="00505C8A"/>
    <w:rsid w:val="00547436"/>
    <w:rsid w:val="00580399"/>
    <w:rsid w:val="006371AA"/>
    <w:rsid w:val="00684B0C"/>
    <w:rsid w:val="00690FE7"/>
    <w:rsid w:val="006A4645"/>
    <w:rsid w:val="006E775D"/>
    <w:rsid w:val="006F111C"/>
    <w:rsid w:val="00730306"/>
    <w:rsid w:val="00775505"/>
    <w:rsid w:val="007801C0"/>
    <w:rsid w:val="00780478"/>
    <w:rsid w:val="00797D43"/>
    <w:rsid w:val="00805352"/>
    <w:rsid w:val="00813045"/>
    <w:rsid w:val="00813649"/>
    <w:rsid w:val="008332B5"/>
    <w:rsid w:val="0088023B"/>
    <w:rsid w:val="0094581F"/>
    <w:rsid w:val="00964FDD"/>
    <w:rsid w:val="009E62AD"/>
    <w:rsid w:val="009F64B1"/>
    <w:rsid w:val="00A07D96"/>
    <w:rsid w:val="00A17B78"/>
    <w:rsid w:val="00A17D29"/>
    <w:rsid w:val="00A348B0"/>
    <w:rsid w:val="00A463D2"/>
    <w:rsid w:val="00AA38D5"/>
    <w:rsid w:val="00AC14F6"/>
    <w:rsid w:val="00AE21D2"/>
    <w:rsid w:val="00B67507"/>
    <w:rsid w:val="00B87803"/>
    <w:rsid w:val="00B93D4A"/>
    <w:rsid w:val="00BA483F"/>
    <w:rsid w:val="00C312B7"/>
    <w:rsid w:val="00C31DA8"/>
    <w:rsid w:val="00C517ED"/>
    <w:rsid w:val="00C95B60"/>
    <w:rsid w:val="00D3465F"/>
    <w:rsid w:val="00DA2088"/>
    <w:rsid w:val="00DD5BD5"/>
    <w:rsid w:val="00E54BBD"/>
    <w:rsid w:val="00E67677"/>
    <w:rsid w:val="00EA0D73"/>
    <w:rsid w:val="00EF0570"/>
    <w:rsid w:val="00EF6C85"/>
    <w:rsid w:val="00F0140D"/>
    <w:rsid w:val="00F21094"/>
    <w:rsid w:val="00F32118"/>
    <w:rsid w:val="00F60B7A"/>
    <w:rsid w:val="00F64EE8"/>
    <w:rsid w:val="00F7230E"/>
    <w:rsid w:val="00F93480"/>
    <w:rsid w:val="00FB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D7C1B"/>
  <w15:docId w15:val="{9224651B-95E0-4C29-AFF8-BCDFCD34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4B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7803"/>
    <w:rPr>
      <w:color w:val="808080"/>
    </w:rPr>
  </w:style>
  <w:style w:type="table" w:styleId="TableGrid">
    <w:name w:val="Table Grid"/>
    <w:basedOn w:val="TableNormal"/>
    <w:uiPriority w:val="59"/>
    <w:rsid w:val="00002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images.search.yahoo.com/images/view;_ylt=AwrTcXnl_cNZ.AYAWvGJzbkF;_ylu=X3oDMTIyNW8xdmE4BHNlYwNzcgRzbGsDaW1nBG9pZANmMjZlMWJmMzc1YWU4M2E3YjQwZjc2YzFlZWZkOTMyMARncG9zAzEEaXQDYmluZw--?.origin=&amp;back=https://images.search.yahoo.com/search/images?p=conserve+water+save+money&amp;fr=yfp-t&amp;fr2=piv-web&amp;tab=organic&amp;ri=1&amp;w=1200&amp;h=350&amp;imgurl=www.rainharvestmo.com/wp-content/uploads/2014/02/Save-Water-Save-Money-slide.png&amp;rurl=http://www.rainharvestmo.com/&amp;size=390.4KB&amp;name=Rainwater+Harvesting+Supply+Company,+LLC&amp;p=conserve+water+save+money&amp;oid=f26e1bf375ae83a7b40f76c1eefd9320&amp;fr2=piv-web&amp;fr=yfp-t&amp;tt=Rainwater+Harvesting+Supply+Company,+LLC&amp;b=0&amp;ni=21&amp;no=1&amp;ts=&amp;tab=organic&amp;sigr=10thm225c&amp;sigb=13fcingrv&amp;sigi=12gm6lej4&amp;sigt=1181p20d0&amp;sign=1181p20d0&amp;.crumb=lQr2dO6UneW&amp;fr=yfp-t&amp;fr2=piv-we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Dawn</dc:creator>
  <cp:lastModifiedBy>Rojas, Jessica</cp:lastModifiedBy>
  <cp:revision>2</cp:revision>
  <cp:lastPrinted>2019-07-02T23:20:00Z</cp:lastPrinted>
  <dcterms:created xsi:type="dcterms:W3CDTF">2025-05-06T16:10:00Z</dcterms:created>
  <dcterms:modified xsi:type="dcterms:W3CDTF">2025-05-06T16:10:00Z</dcterms:modified>
</cp:coreProperties>
</file>